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b/>
          <w:bCs/>
          <w:sz w:val="32"/>
          <w:szCs w:val="32"/>
        </w:rPr>
      </w:pPr>
      <w:bookmarkStart w:id="0" w:name="_GoBack"/>
      <w:r>
        <w:rPr>
          <w:rStyle w:val="6"/>
          <w:rFonts w:hint="eastAsia"/>
          <w:b/>
          <w:bCs/>
          <w:sz w:val="32"/>
          <w:szCs w:val="32"/>
          <w:lang w:val="en-US" w:eastAsia="zh-CN"/>
        </w:rPr>
        <w:t>湖北大学</w:t>
      </w:r>
      <w:r>
        <w:rPr>
          <w:rStyle w:val="6"/>
          <w:b/>
          <w:bCs/>
          <w:sz w:val="32"/>
          <w:szCs w:val="32"/>
        </w:rPr>
        <w:t>华美生物奖学金</w:t>
      </w:r>
      <w:r>
        <w:rPr>
          <w:rStyle w:val="6"/>
          <w:rFonts w:hint="eastAsia"/>
          <w:b/>
          <w:bCs/>
          <w:sz w:val="32"/>
          <w:szCs w:val="32"/>
          <w:lang w:eastAsia="zh-CN"/>
        </w:rPr>
        <w:t>、</w:t>
      </w:r>
      <w:r>
        <w:rPr>
          <w:rStyle w:val="6"/>
          <w:b/>
          <w:bCs/>
          <w:sz w:val="32"/>
          <w:szCs w:val="32"/>
        </w:rPr>
        <w:t>华美生物</w:t>
      </w:r>
      <w:r>
        <w:rPr>
          <w:rStyle w:val="6"/>
          <w:rFonts w:hint="eastAsia"/>
          <w:b/>
          <w:bCs/>
          <w:sz w:val="32"/>
          <w:szCs w:val="32"/>
          <w:lang w:eastAsia="zh-CN"/>
        </w:rPr>
        <w:t>奖助学金</w:t>
      </w:r>
      <w:r>
        <w:rPr>
          <w:rStyle w:val="6"/>
          <w:b/>
          <w:bCs/>
          <w:sz w:val="32"/>
          <w:szCs w:val="32"/>
        </w:rPr>
        <w:t>评定办法</w:t>
      </w:r>
      <w:r>
        <w:rPr>
          <w:rStyle w:val="6"/>
          <w:rFonts w:hint="eastAsia"/>
          <w:b/>
          <w:bCs/>
          <w:sz w:val="32"/>
          <w:szCs w:val="32"/>
        </w:rPr>
        <w:t>（20</w:t>
      </w:r>
      <w:r>
        <w:rPr>
          <w:rStyle w:val="6"/>
          <w:rFonts w:hint="eastAsia"/>
          <w:b/>
          <w:bCs/>
          <w:sz w:val="32"/>
          <w:szCs w:val="32"/>
          <w:lang w:val="en-US" w:eastAsia="zh-CN"/>
        </w:rPr>
        <w:t>20</w:t>
      </w:r>
      <w:r>
        <w:rPr>
          <w:rStyle w:val="6"/>
          <w:rFonts w:hint="eastAsia"/>
          <w:b/>
          <w:bCs/>
          <w:sz w:val="32"/>
          <w:szCs w:val="32"/>
        </w:rPr>
        <w:t>年修订）</w:t>
      </w:r>
    </w:p>
    <w:bookmarkEnd w:id="0"/>
    <w:p>
      <w:pPr>
        <w:pStyle w:val="2"/>
        <w:keepNext w:val="0"/>
        <w:keepLines w:val="0"/>
        <w:pageBreakBefore w:val="0"/>
        <w:widowControl/>
        <w:kinsoku/>
        <w:wordWrap/>
        <w:overflowPunct/>
        <w:topLinePunct w:val="0"/>
        <w:autoSpaceDE/>
        <w:autoSpaceDN/>
        <w:bidi w:val="0"/>
        <w:adjustRightInd/>
        <w:snapToGrid/>
        <w:spacing w:before="157" w:beforeLines="50" w:beforeAutospacing="0" w:after="157" w:afterLines="50" w:afterAutospacing="0" w:line="240" w:lineRule="auto"/>
        <w:ind w:firstLine="420" w:firstLineChars="200"/>
        <w:textAlignment w:val="auto"/>
        <w:rPr>
          <w:sz w:val="21"/>
          <w:szCs w:val="21"/>
        </w:rPr>
      </w:pPr>
      <w:r>
        <w:rPr>
          <w:rFonts w:hint="eastAsia"/>
          <w:sz w:val="21"/>
          <w:szCs w:val="21"/>
        </w:rPr>
        <w:t>华美</w:t>
      </w:r>
      <w:r>
        <w:rPr>
          <w:sz w:val="21"/>
          <w:szCs w:val="21"/>
        </w:rPr>
        <w:t>生物工程有限公司</w:t>
      </w:r>
      <w:r>
        <w:rPr>
          <w:rFonts w:hint="eastAsia"/>
          <w:sz w:val="21"/>
          <w:szCs w:val="21"/>
        </w:rPr>
        <w:t>于2011年</w:t>
      </w:r>
      <w:r>
        <w:rPr>
          <w:sz w:val="21"/>
          <w:szCs w:val="21"/>
        </w:rPr>
        <w:t>在湖北大学生科院设立“华美生物奖助学金”</w:t>
      </w:r>
      <w:r>
        <w:rPr>
          <w:rFonts w:hint="eastAsia"/>
          <w:sz w:val="21"/>
          <w:szCs w:val="21"/>
        </w:rPr>
        <w:t>，</w:t>
      </w:r>
      <w:r>
        <w:rPr>
          <w:sz w:val="21"/>
          <w:szCs w:val="21"/>
        </w:rPr>
        <w:t>主要用于奖励和资助生命科学学院</w:t>
      </w:r>
      <w:r>
        <w:rPr>
          <w:rFonts w:hint="eastAsia"/>
          <w:sz w:val="21"/>
          <w:szCs w:val="21"/>
        </w:rPr>
        <w:t>学籍在册的品学</w:t>
      </w:r>
      <w:r>
        <w:rPr>
          <w:sz w:val="21"/>
          <w:szCs w:val="21"/>
        </w:rPr>
        <w:t>兼优</w:t>
      </w:r>
      <w:r>
        <w:rPr>
          <w:rFonts w:hint="eastAsia"/>
          <w:sz w:val="21"/>
          <w:szCs w:val="21"/>
        </w:rPr>
        <w:t>学生或贫困</w:t>
      </w:r>
      <w:r>
        <w:rPr>
          <w:sz w:val="21"/>
          <w:szCs w:val="21"/>
        </w:rPr>
        <w:t>学生。评定方法如下：</w:t>
      </w:r>
    </w:p>
    <w:p>
      <w:pPr>
        <w:pStyle w:val="2"/>
        <w:keepNext w:val="0"/>
        <w:keepLines w:val="0"/>
        <w:pageBreakBefore w:val="0"/>
        <w:widowControl/>
        <w:kinsoku/>
        <w:wordWrap/>
        <w:overflowPunct/>
        <w:topLinePunct w:val="0"/>
        <w:autoSpaceDE/>
        <w:autoSpaceDN/>
        <w:bidi w:val="0"/>
        <w:adjustRightInd/>
        <w:snapToGrid/>
        <w:spacing w:before="157" w:beforeLines="50" w:beforeAutospacing="0" w:line="240" w:lineRule="exact"/>
        <w:textAlignment w:val="auto"/>
        <w:rPr>
          <w:rStyle w:val="5"/>
          <w:sz w:val="21"/>
          <w:szCs w:val="21"/>
        </w:rPr>
      </w:pPr>
      <w:r>
        <w:rPr>
          <w:rStyle w:val="5"/>
          <w:rFonts w:hint="eastAsia"/>
          <w:sz w:val="21"/>
          <w:szCs w:val="21"/>
          <w:lang w:eastAsia="zh-CN"/>
        </w:rPr>
        <w:t>一、</w:t>
      </w:r>
      <w:r>
        <w:rPr>
          <w:rStyle w:val="5"/>
          <w:sz w:val="21"/>
          <w:szCs w:val="21"/>
        </w:rPr>
        <w:t>评定范围</w:t>
      </w:r>
    </w:p>
    <w:p>
      <w:pPr>
        <w:pStyle w:val="2"/>
        <w:keepNext w:val="0"/>
        <w:keepLines w:val="0"/>
        <w:pageBreakBefore w:val="0"/>
        <w:widowControl/>
        <w:kinsoku/>
        <w:wordWrap/>
        <w:overflowPunct/>
        <w:topLinePunct w:val="0"/>
        <w:autoSpaceDE/>
        <w:autoSpaceDN/>
        <w:bidi w:val="0"/>
        <w:adjustRightInd/>
        <w:snapToGrid/>
        <w:spacing w:after="157" w:afterLines="50" w:afterAutospacing="0"/>
        <w:textAlignment w:val="auto"/>
        <w:rPr>
          <w:sz w:val="21"/>
          <w:szCs w:val="21"/>
        </w:rPr>
      </w:pPr>
      <w:r>
        <w:rPr>
          <w:sz w:val="21"/>
          <w:szCs w:val="21"/>
        </w:rPr>
        <w:t>本科</w:t>
      </w:r>
      <w:r>
        <w:rPr>
          <w:rFonts w:hint="eastAsia"/>
          <w:sz w:val="21"/>
          <w:szCs w:val="21"/>
        </w:rPr>
        <w:t>生二</w:t>
      </w:r>
      <w:r>
        <w:rPr>
          <w:sz w:val="21"/>
          <w:szCs w:val="21"/>
        </w:rPr>
        <w:t>、</w:t>
      </w:r>
      <w:r>
        <w:rPr>
          <w:rFonts w:hint="eastAsia"/>
          <w:sz w:val="21"/>
          <w:szCs w:val="21"/>
        </w:rPr>
        <w:t>三</w:t>
      </w:r>
      <w:r>
        <w:rPr>
          <w:rFonts w:hint="eastAsia"/>
          <w:sz w:val="21"/>
          <w:szCs w:val="21"/>
          <w:lang w:eastAsia="zh-CN"/>
        </w:rPr>
        <w:t>、四</w:t>
      </w:r>
      <w:r>
        <w:rPr>
          <w:sz w:val="21"/>
          <w:szCs w:val="21"/>
        </w:rPr>
        <w:t>年级学生，硕</w:t>
      </w:r>
      <w:r>
        <w:rPr>
          <w:rFonts w:hint="eastAsia"/>
          <w:sz w:val="21"/>
          <w:szCs w:val="21"/>
        </w:rPr>
        <w:t>博非</w:t>
      </w:r>
      <w:r>
        <w:rPr>
          <w:rFonts w:hint="eastAsia"/>
          <w:sz w:val="21"/>
          <w:szCs w:val="21"/>
          <w:lang w:eastAsia="zh-CN"/>
        </w:rPr>
        <w:t>一</w:t>
      </w:r>
      <w:r>
        <w:rPr>
          <w:sz w:val="21"/>
          <w:szCs w:val="21"/>
        </w:rPr>
        <w:t>年级学生</w:t>
      </w:r>
      <w:r>
        <w:rPr>
          <w:rFonts w:hint="eastAsia"/>
          <w:sz w:val="21"/>
          <w:szCs w:val="21"/>
        </w:rPr>
        <w:t>，签约华美生物集团相关公司的应届毕业生。</w:t>
      </w:r>
    </w:p>
    <w:p>
      <w:pPr>
        <w:pStyle w:val="2"/>
        <w:keepNext w:val="0"/>
        <w:keepLines w:val="0"/>
        <w:pageBreakBefore w:val="0"/>
        <w:widowControl/>
        <w:kinsoku/>
        <w:wordWrap/>
        <w:overflowPunct/>
        <w:topLinePunct w:val="0"/>
        <w:autoSpaceDE/>
        <w:autoSpaceDN/>
        <w:bidi w:val="0"/>
        <w:adjustRightInd/>
        <w:snapToGrid/>
        <w:spacing w:before="157" w:beforeLines="50" w:beforeAutospacing="0" w:after="157" w:afterLines="50" w:afterAutospacing="0"/>
        <w:textAlignment w:val="auto"/>
        <w:rPr>
          <w:rFonts w:hint="eastAsia"/>
          <w:b/>
          <w:bCs/>
          <w:sz w:val="21"/>
          <w:szCs w:val="21"/>
        </w:rPr>
      </w:pPr>
      <w:r>
        <w:rPr>
          <w:rFonts w:hint="eastAsia"/>
          <w:b/>
          <w:bCs/>
          <w:sz w:val="21"/>
          <w:szCs w:val="21"/>
        </w:rPr>
        <w:t>二、奖励名额及金额</w:t>
      </w: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360" w:lineRule="exact"/>
        <w:textAlignment w:val="auto"/>
        <w:rPr>
          <w:rFonts w:hint="eastAsia"/>
          <w:sz w:val="21"/>
          <w:szCs w:val="21"/>
          <w:lang w:eastAsia="zh-CN"/>
        </w:rPr>
      </w:pPr>
      <w:r>
        <w:rPr>
          <w:rFonts w:hint="eastAsia"/>
          <w:sz w:val="21"/>
          <w:szCs w:val="21"/>
        </w:rPr>
        <w:t>1、</w:t>
      </w:r>
      <w:r>
        <w:rPr>
          <w:rFonts w:hint="eastAsia"/>
          <w:color w:val="C00000"/>
          <w:sz w:val="21"/>
          <w:szCs w:val="21"/>
        </w:rPr>
        <w:t>奖助学金：</w:t>
      </w:r>
      <w:r>
        <w:rPr>
          <w:color w:val="C00000"/>
          <w:sz w:val="21"/>
          <w:szCs w:val="21"/>
        </w:rPr>
        <w:t>本科</w:t>
      </w:r>
      <w:r>
        <w:rPr>
          <w:rFonts w:hint="eastAsia"/>
          <w:color w:val="C00000"/>
          <w:sz w:val="21"/>
          <w:szCs w:val="21"/>
          <w:lang w:eastAsia="zh-CN"/>
        </w:rPr>
        <w:t>大二至大四</w:t>
      </w:r>
      <w:r>
        <w:rPr>
          <w:color w:val="C00000"/>
          <w:sz w:val="21"/>
          <w:szCs w:val="21"/>
        </w:rPr>
        <w:t>年级</w:t>
      </w:r>
      <w:r>
        <w:rPr>
          <w:rFonts w:hint="eastAsia"/>
          <w:color w:val="C00000"/>
          <w:sz w:val="21"/>
          <w:szCs w:val="21"/>
        </w:rPr>
        <w:t>每班</w:t>
      </w:r>
      <w:r>
        <w:rPr>
          <w:rFonts w:hint="eastAsia"/>
          <w:color w:val="C00000"/>
          <w:sz w:val="21"/>
          <w:szCs w:val="21"/>
          <w:lang w:eastAsia="zh-CN"/>
        </w:rPr>
        <w:t>不超过1人，研究生不超过</w:t>
      </w:r>
      <w:r>
        <w:rPr>
          <w:rFonts w:hint="eastAsia"/>
          <w:color w:val="C00000"/>
          <w:sz w:val="21"/>
          <w:szCs w:val="21"/>
          <w:lang w:val="en-US" w:eastAsia="zh-CN"/>
        </w:rPr>
        <w:t>10</w:t>
      </w:r>
      <w:r>
        <w:rPr>
          <w:rFonts w:hint="eastAsia"/>
          <w:color w:val="C00000"/>
          <w:sz w:val="21"/>
          <w:szCs w:val="21"/>
          <w:lang w:eastAsia="zh-CN"/>
        </w:rPr>
        <w:t>人，奖助标准为1</w:t>
      </w:r>
      <w:r>
        <w:rPr>
          <w:rFonts w:hint="eastAsia"/>
          <w:color w:val="C00000"/>
          <w:sz w:val="21"/>
          <w:szCs w:val="21"/>
          <w:lang w:val="en-US" w:eastAsia="zh-CN"/>
        </w:rPr>
        <w:t>200</w:t>
      </w:r>
      <w:r>
        <w:rPr>
          <w:rFonts w:hint="eastAsia"/>
          <w:color w:val="C00000"/>
          <w:sz w:val="21"/>
          <w:szCs w:val="21"/>
          <w:lang w:eastAsia="zh-CN"/>
        </w:rPr>
        <w:t>元/人（评选要求附后）。</w:t>
      </w:r>
    </w:p>
    <w:p>
      <w:pPr>
        <w:pStyle w:val="2"/>
        <w:spacing w:before="0" w:beforeAutospacing="0" w:after="0" w:afterAutospacing="0" w:line="360" w:lineRule="exact"/>
        <w:rPr>
          <w:sz w:val="21"/>
          <w:szCs w:val="21"/>
        </w:rPr>
      </w:pPr>
      <w:r>
        <w:rPr>
          <w:rFonts w:hint="eastAsia"/>
          <w:sz w:val="21"/>
          <w:szCs w:val="21"/>
          <w:lang w:eastAsia="zh-CN"/>
        </w:rPr>
        <w:t>2、奖学金：</w:t>
      </w:r>
      <w:r>
        <w:rPr>
          <w:rFonts w:hint="eastAsia"/>
          <w:spacing w:val="-6"/>
          <w:sz w:val="21"/>
          <w:szCs w:val="21"/>
          <w:lang w:eastAsia="zh-CN"/>
        </w:rPr>
        <w:t>学院</w:t>
      </w:r>
      <w:r>
        <w:rPr>
          <w:rFonts w:hint="eastAsia"/>
          <w:spacing w:val="-6"/>
          <w:sz w:val="21"/>
          <w:szCs w:val="21"/>
          <w:lang w:val="en-US" w:eastAsia="zh-CN"/>
        </w:rPr>
        <w:t>2019-2020年度</w:t>
      </w:r>
      <w:r>
        <w:rPr>
          <w:rFonts w:hint="eastAsia"/>
          <w:spacing w:val="-6"/>
          <w:sz w:val="21"/>
          <w:szCs w:val="21"/>
          <w:lang w:eastAsia="zh-CN"/>
        </w:rPr>
        <w:t>十佳大学生、</w:t>
      </w:r>
      <w:r>
        <w:rPr>
          <w:rFonts w:hint="eastAsia"/>
          <w:spacing w:val="-6"/>
          <w:sz w:val="21"/>
          <w:szCs w:val="21"/>
          <w:lang w:val="en-US" w:eastAsia="zh-CN"/>
        </w:rPr>
        <w:t>首届十佳特长生</w:t>
      </w:r>
      <w:r>
        <w:rPr>
          <w:rFonts w:hint="eastAsia"/>
          <w:spacing w:val="-6"/>
          <w:sz w:val="21"/>
          <w:szCs w:val="21"/>
          <w:lang w:eastAsia="zh-CN"/>
        </w:rPr>
        <w:t>，生科院常驻学生组织（含</w:t>
      </w:r>
      <w:r>
        <w:rPr>
          <w:rFonts w:hint="eastAsia"/>
          <w:spacing w:val="-6"/>
          <w:sz w:val="21"/>
          <w:szCs w:val="21"/>
          <w:lang w:val="en-US" w:eastAsia="zh-CN"/>
        </w:rPr>
        <w:t>原</w:t>
      </w:r>
      <w:r>
        <w:rPr>
          <w:rFonts w:hint="eastAsia"/>
          <w:spacing w:val="-6"/>
          <w:sz w:val="21"/>
          <w:szCs w:val="21"/>
          <w:lang w:eastAsia="zh-CN"/>
        </w:rPr>
        <w:t>年级学生会</w:t>
      </w:r>
      <w:r>
        <w:rPr>
          <w:rFonts w:hint="eastAsia"/>
          <w:spacing w:val="-6"/>
          <w:sz w:val="21"/>
          <w:szCs w:val="21"/>
          <w:lang w:val="en-US" w:eastAsia="zh-CN"/>
        </w:rPr>
        <w:t>现年级学生事务中心</w:t>
      </w:r>
      <w:r>
        <w:rPr>
          <w:rFonts w:hint="eastAsia"/>
          <w:spacing w:val="-6"/>
          <w:sz w:val="21"/>
          <w:szCs w:val="21"/>
          <w:lang w:eastAsia="zh-CN"/>
        </w:rPr>
        <w:t>、</w:t>
      </w:r>
      <w:r>
        <w:rPr>
          <w:rFonts w:hint="eastAsia"/>
          <w:spacing w:val="-6"/>
          <w:sz w:val="21"/>
          <w:szCs w:val="21"/>
          <w:lang w:val="en-US" w:eastAsia="zh-CN"/>
        </w:rPr>
        <w:t>学生党务中心</w:t>
      </w:r>
      <w:r>
        <w:rPr>
          <w:rFonts w:hint="eastAsia"/>
          <w:spacing w:val="-6"/>
          <w:sz w:val="21"/>
          <w:szCs w:val="21"/>
          <w:lang w:eastAsia="zh-CN"/>
        </w:rPr>
        <w:t>、党支委、</w:t>
      </w:r>
      <w:r>
        <w:rPr>
          <w:rFonts w:hint="eastAsia"/>
          <w:spacing w:val="-6"/>
          <w:sz w:val="21"/>
          <w:szCs w:val="21"/>
          <w:lang w:val="en-US" w:eastAsia="zh-CN"/>
        </w:rPr>
        <w:t>iGEM团队</w:t>
      </w:r>
      <w:r>
        <w:rPr>
          <w:rFonts w:hint="eastAsia"/>
          <w:spacing w:val="-6"/>
          <w:sz w:val="21"/>
          <w:szCs w:val="21"/>
          <w:lang w:eastAsia="zh-CN"/>
        </w:rPr>
        <w:t>，每个组织不超过</w:t>
      </w:r>
      <w:r>
        <w:rPr>
          <w:rFonts w:hint="eastAsia"/>
          <w:spacing w:val="-6"/>
          <w:sz w:val="21"/>
          <w:szCs w:val="21"/>
          <w:lang w:val="en-US" w:eastAsia="zh-CN"/>
        </w:rPr>
        <w:t>1人</w:t>
      </w:r>
      <w:r>
        <w:rPr>
          <w:rFonts w:hint="eastAsia"/>
          <w:spacing w:val="-6"/>
          <w:sz w:val="21"/>
          <w:szCs w:val="21"/>
          <w:lang w:eastAsia="zh-CN"/>
        </w:rPr>
        <w:t>），正式入选楚才学院的各年级学生（名额单列，总计不超过</w:t>
      </w:r>
      <w:r>
        <w:rPr>
          <w:rFonts w:hint="eastAsia"/>
          <w:spacing w:val="-6"/>
          <w:sz w:val="21"/>
          <w:szCs w:val="21"/>
          <w:lang w:val="en-US" w:eastAsia="zh-CN"/>
        </w:rPr>
        <w:t>2人</w:t>
      </w:r>
      <w:r>
        <w:rPr>
          <w:rFonts w:hint="eastAsia"/>
          <w:spacing w:val="-6"/>
          <w:sz w:val="21"/>
          <w:szCs w:val="21"/>
          <w:lang w:eastAsia="zh-CN"/>
        </w:rPr>
        <w:t>），奖励标准为</w:t>
      </w:r>
      <w:r>
        <w:rPr>
          <w:rFonts w:hint="eastAsia"/>
          <w:spacing w:val="-6"/>
          <w:sz w:val="21"/>
          <w:szCs w:val="21"/>
          <w:lang w:val="en-US" w:eastAsia="zh-CN"/>
        </w:rPr>
        <w:t>10</w:t>
      </w:r>
      <w:r>
        <w:rPr>
          <w:rFonts w:hint="eastAsia"/>
          <w:spacing w:val="-6"/>
          <w:sz w:val="21"/>
          <w:szCs w:val="21"/>
          <w:lang w:eastAsia="zh-CN"/>
        </w:rPr>
        <w:t>00</w:t>
      </w:r>
      <w:r>
        <w:rPr>
          <w:rFonts w:hint="eastAsia"/>
          <w:spacing w:val="-6"/>
          <w:sz w:val="21"/>
          <w:szCs w:val="21"/>
        </w:rPr>
        <w:t>元/人</w:t>
      </w:r>
      <w:r>
        <w:rPr>
          <w:rFonts w:hint="eastAsia"/>
          <w:spacing w:val="-6"/>
          <w:sz w:val="21"/>
          <w:szCs w:val="21"/>
          <w:lang w:eastAsia="zh-CN"/>
        </w:rPr>
        <w:t>；签约华美生物公司及其相关公司的应届毕业生，奖励标准为</w:t>
      </w:r>
      <w:r>
        <w:rPr>
          <w:rFonts w:hint="eastAsia"/>
          <w:spacing w:val="-6"/>
          <w:sz w:val="21"/>
          <w:szCs w:val="21"/>
          <w:lang w:val="en-US" w:eastAsia="zh-CN"/>
        </w:rPr>
        <w:t>15</w:t>
      </w:r>
      <w:r>
        <w:rPr>
          <w:rFonts w:hint="eastAsia"/>
          <w:spacing w:val="-6"/>
          <w:sz w:val="21"/>
          <w:szCs w:val="21"/>
          <w:lang w:eastAsia="zh-CN"/>
        </w:rPr>
        <w:t>00</w:t>
      </w:r>
      <w:r>
        <w:rPr>
          <w:rFonts w:hint="eastAsia"/>
          <w:spacing w:val="-6"/>
          <w:sz w:val="21"/>
          <w:szCs w:val="21"/>
        </w:rPr>
        <w:t>元/人。</w:t>
      </w:r>
    </w:p>
    <w:p>
      <w:pPr>
        <w:pStyle w:val="2"/>
        <w:keepNext w:val="0"/>
        <w:keepLines w:val="0"/>
        <w:pageBreakBefore w:val="0"/>
        <w:widowControl/>
        <w:kinsoku/>
        <w:wordWrap/>
        <w:overflowPunct/>
        <w:topLinePunct w:val="0"/>
        <w:autoSpaceDE/>
        <w:autoSpaceDN/>
        <w:bidi w:val="0"/>
        <w:adjustRightInd/>
        <w:snapToGrid/>
        <w:spacing w:before="157" w:beforeLines="50" w:beforeAutospacing="0" w:after="157" w:afterLines="50" w:afterAutospacing="0"/>
        <w:textAlignment w:val="auto"/>
        <w:rPr>
          <w:rFonts w:hint="eastAsia"/>
          <w:b/>
          <w:bCs/>
          <w:sz w:val="21"/>
          <w:szCs w:val="21"/>
        </w:rPr>
      </w:pPr>
      <w:r>
        <w:rPr>
          <w:rFonts w:hint="eastAsia"/>
          <w:b/>
          <w:bCs/>
          <w:sz w:val="21"/>
          <w:szCs w:val="21"/>
        </w:rPr>
        <w:t>三、奖助学金评选条件</w:t>
      </w:r>
    </w:p>
    <w:p>
      <w:pPr>
        <w:pStyle w:val="2"/>
        <w:keepNext w:val="0"/>
        <w:keepLines w:val="0"/>
        <w:pageBreakBefore w:val="0"/>
        <w:widowControl/>
        <w:kinsoku/>
        <w:wordWrap/>
        <w:overflowPunct/>
        <w:topLinePunct w:val="0"/>
        <w:autoSpaceDE/>
        <w:autoSpaceDN/>
        <w:bidi w:val="0"/>
        <w:adjustRightInd/>
        <w:snapToGrid/>
        <w:spacing w:before="0" w:beforeAutospacing="0" w:after="157" w:afterLines="50" w:afterAutospacing="0"/>
        <w:textAlignment w:val="auto"/>
        <w:rPr>
          <w:sz w:val="21"/>
          <w:szCs w:val="21"/>
        </w:rPr>
      </w:pPr>
      <w:r>
        <w:rPr>
          <w:rFonts w:hint="eastAsia"/>
          <w:b/>
          <w:bCs/>
          <w:sz w:val="21"/>
          <w:szCs w:val="21"/>
        </w:rPr>
        <w:t>候选人</w:t>
      </w:r>
      <w:r>
        <w:rPr>
          <w:b/>
          <w:bCs/>
          <w:sz w:val="21"/>
          <w:szCs w:val="21"/>
        </w:rPr>
        <w:t>应</w:t>
      </w:r>
      <w:r>
        <w:rPr>
          <w:sz w:val="21"/>
          <w:szCs w:val="21"/>
        </w:rPr>
        <w:t>政治立场坚定，思想品行端正，学习刻苦具有较强的社会责任感和良好的个人修养；无违法违纪等不良记录</w:t>
      </w:r>
      <w:r>
        <w:rPr>
          <w:rFonts w:hint="eastAsia"/>
          <w:sz w:val="21"/>
          <w:szCs w:val="21"/>
        </w:rPr>
        <w:t>。在</w:t>
      </w:r>
      <w:r>
        <w:rPr>
          <w:rFonts w:hint="eastAsia"/>
          <w:sz w:val="21"/>
          <w:szCs w:val="21"/>
          <w:lang w:eastAsia="zh-CN"/>
        </w:rPr>
        <w:t>过去的一年里</w:t>
      </w:r>
      <w:r>
        <w:rPr>
          <w:rFonts w:hint="eastAsia"/>
          <w:sz w:val="21"/>
          <w:szCs w:val="21"/>
        </w:rPr>
        <w:t>，本科生、研究生所获某一奖学金或</w:t>
      </w:r>
      <w:r>
        <w:rPr>
          <w:rFonts w:hint="eastAsia"/>
          <w:sz w:val="21"/>
          <w:szCs w:val="21"/>
          <w:lang w:val="en-US" w:eastAsia="zh-CN"/>
        </w:rPr>
        <w:t>某一</w:t>
      </w:r>
      <w:r>
        <w:rPr>
          <w:rFonts w:hint="eastAsia"/>
          <w:sz w:val="21"/>
          <w:szCs w:val="21"/>
        </w:rPr>
        <w:t>助学金达到</w:t>
      </w:r>
      <w:r>
        <w:rPr>
          <w:rFonts w:hint="eastAsia"/>
          <w:sz w:val="21"/>
          <w:szCs w:val="21"/>
          <w:lang w:val="en-US" w:eastAsia="zh-CN"/>
        </w:rPr>
        <w:t>5</w:t>
      </w:r>
      <w:r>
        <w:rPr>
          <w:rFonts w:hint="eastAsia"/>
          <w:sz w:val="21"/>
          <w:szCs w:val="21"/>
        </w:rPr>
        <w:t>000元及以上者</w:t>
      </w:r>
      <w:r>
        <w:rPr>
          <w:rFonts w:hint="eastAsia"/>
          <w:sz w:val="21"/>
          <w:szCs w:val="21"/>
          <w:lang w:eastAsia="zh-CN"/>
        </w:rPr>
        <w:t>（研究生不含国家助学金），</w:t>
      </w:r>
      <w:r>
        <w:rPr>
          <w:rFonts w:hint="eastAsia"/>
          <w:sz w:val="21"/>
          <w:szCs w:val="21"/>
        </w:rPr>
        <w:t>不具备参评资格。</w:t>
      </w:r>
    </w:p>
    <w:p>
      <w:pPr>
        <w:pStyle w:val="2"/>
        <w:keepNext w:val="0"/>
        <w:keepLines w:val="0"/>
        <w:pageBreakBefore w:val="0"/>
        <w:widowControl/>
        <w:kinsoku/>
        <w:wordWrap/>
        <w:overflowPunct/>
        <w:topLinePunct w:val="0"/>
        <w:autoSpaceDE/>
        <w:autoSpaceDN/>
        <w:bidi w:val="0"/>
        <w:adjustRightInd/>
        <w:snapToGrid/>
        <w:spacing w:before="157" w:beforeLines="50" w:beforeAutospacing="0" w:after="0" w:afterAutospacing="0"/>
        <w:textAlignment w:val="auto"/>
        <w:rPr>
          <w:rFonts w:hint="eastAsia"/>
          <w:b/>
          <w:bCs/>
          <w:sz w:val="21"/>
          <w:szCs w:val="21"/>
        </w:rPr>
      </w:pPr>
      <w:r>
        <w:rPr>
          <w:rFonts w:hint="eastAsia"/>
          <w:b/>
          <w:bCs/>
          <w:sz w:val="21"/>
          <w:szCs w:val="21"/>
        </w:rPr>
        <w:sym w:font="Wingdings" w:char="F081"/>
      </w:r>
      <w:r>
        <w:rPr>
          <w:rFonts w:hint="eastAsia"/>
          <w:b/>
          <w:bCs/>
          <w:sz w:val="21"/>
          <w:szCs w:val="21"/>
        </w:rPr>
        <w:t>参评奖助学金的品学兼优本科生需具备以下</w:t>
      </w:r>
      <w:r>
        <w:rPr>
          <w:rFonts w:hint="eastAsia"/>
          <w:b/>
          <w:bCs/>
          <w:color w:val="C00000"/>
          <w:sz w:val="21"/>
          <w:szCs w:val="21"/>
          <w:lang w:eastAsia="zh-CN"/>
        </w:rPr>
        <w:t>三个</w:t>
      </w:r>
      <w:r>
        <w:rPr>
          <w:rFonts w:hint="eastAsia"/>
          <w:b/>
          <w:bCs/>
          <w:color w:val="C00000"/>
          <w:sz w:val="21"/>
          <w:szCs w:val="21"/>
        </w:rPr>
        <w:t>条件之一</w:t>
      </w:r>
      <w:r>
        <w:rPr>
          <w:rFonts w:hint="eastAsia"/>
          <w:b/>
          <w:bCs/>
          <w:sz w:val="21"/>
          <w:szCs w:val="21"/>
        </w:rPr>
        <w:t>：</w:t>
      </w:r>
    </w:p>
    <w:p>
      <w:pPr>
        <w:pStyle w:val="2"/>
        <w:keepNext w:val="0"/>
        <w:keepLines w:val="0"/>
        <w:pageBreakBefore w:val="0"/>
        <w:widowControl/>
        <w:numPr>
          <w:ilvl w:val="0"/>
          <w:numId w:val="1"/>
        </w:numPr>
        <w:kinsoku/>
        <w:wordWrap/>
        <w:overflowPunct/>
        <w:topLinePunct w:val="0"/>
        <w:autoSpaceDE/>
        <w:autoSpaceDN/>
        <w:bidi w:val="0"/>
        <w:adjustRightInd/>
        <w:snapToGrid/>
        <w:spacing w:before="0" w:beforeAutospacing="0"/>
        <w:textAlignment w:val="auto"/>
        <w:rPr>
          <w:sz w:val="21"/>
          <w:szCs w:val="21"/>
        </w:rPr>
      </w:pPr>
      <w:r>
        <w:rPr>
          <w:color w:val="C00000"/>
          <w:sz w:val="21"/>
          <w:szCs w:val="21"/>
        </w:rPr>
        <w:t>学习成绩</w:t>
      </w:r>
      <w:r>
        <w:rPr>
          <w:sz w:val="21"/>
          <w:szCs w:val="21"/>
        </w:rPr>
        <w:t>良好：上学年加权成绩列本班级前1/</w:t>
      </w:r>
      <w:r>
        <w:rPr>
          <w:rFonts w:hint="eastAsia"/>
          <w:sz w:val="21"/>
          <w:szCs w:val="21"/>
          <w:lang w:val="en-US" w:eastAsia="zh-CN"/>
        </w:rPr>
        <w:t>2</w:t>
      </w:r>
      <w:r>
        <w:rPr>
          <w:sz w:val="21"/>
          <w:szCs w:val="21"/>
        </w:rPr>
        <w:t>、无不及格课程。</w:t>
      </w:r>
    </w:p>
    <w:p>
      <w:pPr>
        <w:pStyle w:val="2"/>
        <w:numPr>
          <w:ilvl w:val="0"/>
          <w:numId w:val="1"/>
        </w:numPr>
        <w:rPr>
          <w:sz w:val="21"/>
          <w:szCs w:val="21"/>
        </w:rPr>
      </w:pPr>
      <w:r>
        <w:rPr>
          <w:color w:val="C00000"/>
          <w:sz w:val="21"/>
          <w:szCs w:val="21"/>
        </w:rPr>
        <w:t>实验技能</w:t>
      </w:r>
      <w:r>
        <w:rPr>
          <w:sz w:val="21"/>
          <w:szCs w:val="21"/>
        </w:rPr>
        <w:t>较强：实验课程平均分达到</w:t>
      </w:r>
      <w:r>
        <w:rPr>
          <w:rFonts w:hint="eastAsia"/>
          <w:sz w:val="21"/>
          <w:szCs w:val="21"/>
        </w:rPr>
        <w:t>85</w:t>
      </w:r>
      <w:r>
        <w:rPr>
          <w:sz w:val="21"/>
          <w:szCs w:val="21"/>
        </w:rPr>
        <w:t>分以上；</w:t>
      </w:r>
      <w:r>
        <w:rPr>
          <w:rFonts w:hint="eastAsia"/>
          <w:color w:val="C00000"/>
          <w:sz w:val="21"/>
          <w:szCs w:val="21"/>
          <w:lang w:eastAsia="zh-CN"/>
        </w:rPr>
        <w:t>或</w:t>
      </w:r>
      <w:r>
        <w:rPr>
          <w:sz w:val="21"/>
          <w:szCs w:val="21"/>
        </w:rPr>
        <w:t>课余有进入教师实验室学习</w:t>
      </w:r>
      <w:r>
        <w:rPr>
          <w:rFonts w:hint="eastAsia"/>
          <w:sz w:val="21"/>
          <w:szCs w:val="21"/>
          <w:lang w:eastAsia="zh-CN"/>
        </w:rPr>
        <w:t>至少一个月</w:t>
      </w:r>
      <w:r>
        <w:rPr>
          <w:sz w:val="21"/>
          <w:szCs w:val="21"/>
        </w:rPr>
        <w:t>的经历。</w:t>
      </w:r>
    </w:p>
    <w:p>
      <w:pPr>
        <w:pStyle w:val="2"/>
        <w:keepNext w:val="0"/>
        <w:keepLines w:val="0"/>
        <w:pageBreakBefore w:val="0"/>
        <w:widowControl/>
        <w:numPr>
          <w:ilvl w:val="0"/>
          <w:numId w:val="1"/>
        </w:numPr>
        <w:kinsoku/>
        <w:wordWrap/>
        <w:overflowPunct/>
        <w:topLinePunct w:val="0"/>
        <w:autoSpaceDE/>
        <w:autoSpaceDN/>
        <w:bidi w:val="0"/>
        <w:adjustRightInd/>
        <w:snapToGrid/>
        <w:spacing w:after="157" w:afterLines="50" w:afterAutospacing="0"/>
        <w:textAlignment w:val="auto"/>
        <w:rPr>
          <w:sz w:val="21"/>
          <w:szCs w:val="21"/>
        </w:rPr>
      </w:pPr>
      <w:r>
        <w:rPr>
          <w:color w:val="C00000"/>
          <w:sz w:val="21"/>
          <w:szCs w:val="21"/>
        </w:rPr>
        <w:t>科创能力</w:t>
      </w:r>
      <w:r>
        <w:rPr>
          <w:sz w:val="21"/>
          <w:szCs w:val="21"/>
        </w:rPr>
        <w:t>较强：上学年有参加院级以上学科竞赛或科创活动经历（如：参加</w:t>
      </w:r>
      <w:r>
        <w:rPr>
          <w:rFonts w:hint="eastAsia"/>
          <w:sz w:val="21"/>
          <w:szCs w:val="21"/>
          <w:lang w:val="en-US" w:eastAsia="zh-CN"/>
        </w:rPr>
        <w:t>iGEM、</w:t>
      </w:r>
      <w:r>
        <w:rPr>
          <w:sz w:val="21"/>
          <w:szCs w:val="21"/>
        </w:rPr>
        <w:t>“</w:t>
      </w:r>
      <w:r>
        <w:rPr>
          <w:rFonts w:hint="eastAsia"/>
          <w:sz w:val="21"/>
          <w:szCs w:val="21"/>
        </w:rPr>
        <w:t>科研论坛</w:t>
      </w:r>
      <w:r>
        <w:rPr>
          <w:sz w:val="21"/>
          <w:szCs w:val="21"/>
        </w:rPr>
        <w:t>”、生物知识竞赛、生物实验技能竞赛、师范技能竞赛、</w:t>
      </w:r>
      <w:r>
        <w:rPr>
          <w:rFonts w:hint="eastAsia"/>
          <w:sz w:val="21"/>
          <w:szCs w:val="21"/>
        </w:rPr>
        <w:t>寒暑期社会实践、</w:t>
      </w:r>
      <w:r>
        <w:rPr>
          <w:sz w:val="21"/>
          <w:szCs w:val="21"/>
        </w:rPr>
        <w:t>“挑战杯”等</w:t>
      </w:r>
      <w:r>
        <w:rPr>
          <w:rFonts w:hint="eastAsia"/>
          <w:sz w:val="21"/>
          <w:szCs w:val="21"/>
          <w:lang w:val="en-US" w:eastAsia="zh-CN"/>
        </w:rPr>
        <w:t>各类非民间社团类主导的竞赛</w:t>
      </w:r>
      <w:r>
        <w:rPr>
          <w:sz w:val="21"/>
          <w:szCs w:val="21"/>
        </w:rPr>
        <w:t>）、以第一作者或第二作者（第一作者为指导教师）身份公开发表学术论文或取得</w:t>
      </w:r>
      <w:r>
        <w:rPr>
          <w:rFonts w:hint="eastAsia"/>
          <w:sz w:val="21"/>
          <w:szCs w:val="21"/>
        </w:rPr>
        <w:t>发明</w:t>
      </w:r>
      <w:r>
        <w:rPr>
          <w:sz w:val="21"/>
          <w:szCs w:val="21"/>
        </w:rPr>
        <w:t>专利权等。</w:t>
      </w:r>
    </w:p>
    <w:p>
      <w:pPr>
        <w:pStyle w:val="2"/>
        <w:keepNext w:val="0"/>
        <w:keepLines w:val="0"/>
        <w:pageBreakBefore w:val="0"/>
        <w:widowControl/>
        <w:kinsoku/>
        <w:wordWrap/>
        <w:overflowPunct/>
        <w:topLinePunct w:val="0"/>
        <w:autoSpaceDE/>
        <w:autoSpaceDN/>
        <w:bidi w:val="0"/>
        <w:adjustRightInd/>
        <w:snapToGrid/>
        <w:spacing w:before="157" w:beforeLines="50" w:beforeAutospacing="0" w:after="157" w:afterLines="50" w:afterAutospacing="0"/>
        <w:textAlignment w:val="auto"/>
        <w:rPr>
          <w:b/>
          <w:bCs/>
          <w:sz w:val="21"/>
          <w:szCs w:val="21"/>
        </w:rPr>
      </w:pPr>
      <w:r>
        <w:rPr>
          <w:rFonts w:hint="eastAsia"/>
          <w:b/>
          <w:bCs/>
          <w:sz w:val="21"/>
          <w:szCs w:val="21"/>
        </w:rPr>
        <w:sym w:font="Wingdings" w:char="F082"/>
      </w:r>
      <w:r>
        <w:rPr>
          <w:b/>
          <w:bCs/>
          <w:sz w:val="21"/>
          <w:szCs w:val="21"/>
        </w:rPr>
        <w:t>参评</w:t>
      </w:r>
      <w:r>
        <w:rPr>
          <w:rFonts w:hint="eastAsia"/>
          <w:b/>
          <w:bCs/>
          <w:sz w:val="21"/>
          <w:szCs w:val="21"/>
        </w:rPr>
        <w:t>奖助学金的</w:t>
      </w:r>
      <w:r>
        <w:rPr>
          <w:b/>
          <w:bCs/>
          <w:sz w:val="21"/>
          <w:szCs w:val="21"/>
        </w:rPr>
        <w:t>研究生应具备以下条件：</w:t>
      </w: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textAlignment w:val="auto"/>
        <w:rPr>
          <w:sz w:val="21"/>
          <w:szCs w:val="21"/>
        </w:rPr>
      </w:pPr>
      <w:r>
        <w:rPr>
          <w:sz w:val="21"/>
          <w:szCs w:val="21"/>
        </w:rPr>
        <w:t>学习成绩良好，上学年课程平均分80分以上、无不及格课程；英语成绩良好，英语六级考试成绩达到425分以上；科创能力较强，以第一作者或第二作者（第一作者为指导教师）身份在外文期刊或中文核心期刊及以上层次学术刊物上发表学术论文或取得</w:t>
      </w:r>
      <w:r>
        <w:rPr>
          <w:rFonts w:hint="eastAsia"/>
          <w:sz w:val="21"/>
          <w:szCs w:val="21"/>
        </w:rPr>
        <w:t>发明</w:t>
      </w:r>
      <w:r>
        <w:rPr>
          <w:sz w:val="21"/>
          <w:szCs w:val="21"/>
        </w:rPr>
        <w:t>专利权等。</w:t>
      </w:r>
      <w:r>
        <w:rPr>
          <w:rFonts w:hint="eastAsia"/>
          <w:sz w:val="21"/>
          <w:szCs w:val="21"/>
          <w:lang w:eastAsia="zh-CN"/>
        </w:rPr>
        <w:t>或</w:t>
      </w:r>
      <w:r>
        <w:rPr>
          <w:rFonts w:hint="eastAsia"/>
          <w:b/>
          <w:bCs/>
          <w:sz w:val="21"/>
          <w:szCs w:val="21"/>
        </w:rPr>
        <w:t>进入</w:t>
      </w:r>
      <w:r>
        <w:rPr>
          <w:rFonts w:hint="eastAsia"/>
          <w:b/>
          <w:bCs/>
          <w:color w:val="C00000"/>
          <w:sz w:val="21"/>
          <w:szCs w:val="21"/>
        </w:rPr>
        <w:t>学院</w:t>
      </w:r>
      <w:r>
        <w:rPr>
          <w:rFonts w:hint="eastAsia"/>
          <w:b/>
          <w:bCs/>
          <w:color w:val="C00000"/>
          <w:sz w:val="21"/>
          <w:szCs w:val="21"/>
          <w:lang w:eastAsia="zh-CN"/>
        </w:rPr>
        <w:t>或学校</w:t>
      </w:r>
      <w:r>
        <w:rPr>
          <w:rFonts w:hint="eastAsia"/>
          <w:b/>
          <w:bCs/>
          <w:sz w:val="21"/>
          <w:szCs w:val="21"/>
          <w:lang w:eastAsia="zh-CN"/>
        </w:rPr>
        <w:t>的</w:t>
      </w:r>
      <w:r>
        <w:rPr>
          <w:rFonts w:hint="eastAsia"/>
          <w:b/>
          <w:bCs/>
          <w:sz w:val="21"/>
          <w:szCs w:val="21"/>
        </w:rPr>
        <w:t>贫困生库的学生</w:t>
      </w:r>
      <w:r>
        <w:rPr>
          <w:rFonts w:hint="eastAsia"/>
          <w:sz w:val="21"/>
          <w:szCs w:val="21"/>
          <w:lang w:eastAsia="zh-CN"/>
        </w:rPr>
        <w:t>（其中，贫困研究生直接入选名额不超过总额一半）</w:t>
      </w:r>
      <w:r>
        <w:rPr>
          <w:rFonts w:hint="eastAsia"/>
          <w:b/>
          <w:bCs/>
          <w:sz w:val="21"/>
          <w:szCs w:val="21"/>
        </w:rPr>
        <w:t>。</w:t>
      </w:r>
    </w:p>
    <w:p>
      <w:pPr>
        <w:pStyle w:val="2"/>
        <w:keepNext w:val="0"/>
        <w:keepLines w:val="0"/>
        <w:pageBreakBefore w:val="0"/>
        <w:widowControl/>
        <w:kinsoku/>
        <w:wordWrap/>
        <w:overflowPunct/>
        <w:topLinePunct w:val="0"/>
        <w:autoSpaceDE/>
        <w:autoSpaceDN/>
        <w:bidi w:val="0"/>
        <w:adjustRightInd/>
        <w:snapToGrid/>
        <w:spacing w:before="0" w:beforeAutospacing="0" w:after="157" w:afterLines="50" w:afterAutospacing="0"/>
        <w:textAlignment w:val="auto"/>
        <w:rPr>
          <w:rFonts w:hint="eastAsia"/>
          <w:b/>
          <w:bCs/>
          <w:sz w:val="21"/>
          <w:szCs w:val="21"/>
          <w:lang w:eastAsia="zh-CN"/>
        </w:rPr>
      </w:pPr>
      <w:r>
        <w:rPr>
          <w:rFonts w:hint="eastAsia"/>
          <w:b/>
          <w:bCs/>
          <w:sz w:val="21"/>
          <w:szCs w:val="21"/>
        </w:rPr>
        <w:t>四、评选程序</w:t>
      </w:r>
      <w:r>
        <w:rPr>
          <w:rFonts w:hint="eastAsia"/>
          <w:b/>
          <w:bCs/>
          <w:sz w:val="21"/>
          <w:szCs w:val="21"/>
          <w:lang w:eastAsia="zh-CN"/>
        </w:rPr>
        <w:t>与资金管理</w:t>
      </w: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320" w:lineRule="exact"/>
        <w:ind w:firstLine="420"/>
        <w:textAlignment w:val="auto"/>
        <w:rPr>
          <w:rFonts w:hint="eastAsia" w:eastAsia="宋体"/>
          <w:sz w:val="21"/>
          <w:szCs w:val="21"/>
          <w:lang w:eastAsia="zh-CN"/>
        </w:rPr>
      </w:pPr>
      <w:r>
        <w:rPr>
          <w:sz w:val="21"/>
          <w:szCs w:val="21"/>
        </w:rPr>
        <w:t>学院成立“华美生物奖助学金”评审小组，由学工办、教学办、班主任、部分</w:t>
      </w:r>
      <w:r>
        <w:rPr>
          <w:rFonts w:hint="eastAsia"/>
          <w:sz w:val="21"/>
          <w:szCs w:val="21"/>
        </w:rPr>
        <w:t>专家</w:t>
      </w:r>
      <w:r>
        <w:rPr>
          <w:sz w:val="21"/>
          <w:szCs w:val="21"/>
        </w:rPr>
        <w:t>组成。每年</w:t>
      </w:r>
      <w:r>
        <w:rPr>
          <w:rFonts w:hint="eastAsia"/>
          <w:sz w:val="21"/>
          <w:szCs w:val="21"/>
          <w:lang w:val="en-US" w:eastAsia="zh-CN"/>
        </w:rPr>
        <w:t>6</w:t>
      </w:r>
      <w:r>
        <w:rPr>
          <w:sz w:val="21"/>
          <w:szCs w:val="21"/>
        </w:rPr>
        <w:t>月</w:t>
      </w:r>
      <w:r>
        <w:rPr>
          <w:rFonts w:hint="eastAsia"/>
          <w:sz w:val="21"/>
          <w:szCs w:val="21"/>
          <w:lang w:eastAsia="zh-CN"/>
        </w:rPr>
        <w:t>和</w:t>
      </w:r>
      <w:r>
        <w:rPr>
          <w:rFonts w:hint="eastAsia"/>
          <w:sz w:val="21"/>
          <w:szCs w:val="21"/>
          <w:lang w:val="en-US" w:eastAsia="zh-CN"/>
        </w:rPr>
        <w:t>12月分两轮</w:t>
      </w:r>
      <w:r>
        <w:rPr>
          <w:sz w:val="21"/>
          <w:szCs w:val="21"/>
        </w:rPr>
        <w:t>完成评选工作</w:t>
      </w:r>
      <w:r>
        <w:rPr>
          <w:rFonts w:hint="eastAsia"/>
          <w:color w:val="C00000"/>
          <w:sz w:val="21"/>
          <w:szCs w:val="21"/>
          <w:lang w:eastAsia="zh-CN"/>
        </w:rPr>
        <w:t>（</w:t>
      </w:r>
      <w:r>
        <w:rPr>
          <w:rFonts w:hint="eastAsia"/>
          <w:color w:val="C00000"/>
          <w:sz w:val="21"/>
          <w:szCs w:val="21"/>
          <w:lang w:val="en-US" w:eastAsia="zh-CN"/>
        </w:rPr>
        <w:t>班主任签字后的</w:t>
      </w:r>
      <w:r>
        <w:rPr>
          <w:rFonts w:hint="eastAsia"/>
          <w:color w:val="C00000"/>
          <w:sz w:val="21"/>
          <w:szCs w:val="21"/>
          <w:lang w:eastAsia="zh-CN"/>
        </w:rPr>
        <w:t>材料上交时间</w:t>
      </w:r>
      <w:r>
        <w:rPr>
          <w:rFonts w:hint="eastAsia"/>
          <w:color w:val="C00000"/>
          <w:sz w:val="21"/>
          <w:szCs w:val="21"/>
          <w:lang w:val="en-US" w:eastAsia="zh-CN"/>
        </w:rPr>
        <w:t>地点</w:t>
      </w:r>
      <w:r>
        <w:rPr>
          <w:rFonts w:hint="eastAsia"/>
          <w:color w:val="C00000"/>
          <w:sz w:val="21"/>
          <w:szCs w:val="21"/>
          <w:lang w:eastAsia="zh-CN"/>
        </w:rPr>
        <w:t>为</w:t>
      </w:r>
      <w:r>
        <w:rPr>
          <w:rFonts w:hint="eastAsia"/>
          <w:color w:val="C00000"/>
          <w:sz w:val="21"/>
          <w:szCs w:val="21"/>
          <w:lang w:val="en-US" w:eastAsia="zh-CN"/>
        </w:rPr>
        <w:t>12月11日周五晚9时，生科院A110，联系人：许良发</w:t>
      </w:r>
      <w:r>
        <w:rPr>
          <w:rFonts w:hint="eastAsia"/>
          <w:color w:val="C00000"/>
          <w:sz w:val="21"/>
          <w:szCs w:val="21"/>
          <w:lang w:eastAsia="zh-CN"/>
        </w:rPr>
        <w:t>）</w:t>
      </w:r>
      <w:r>
        <w:rPr>
          <w:rFonts w:hint="eastAsia"/>
          <w:sz w:val="21"/>
          <w:szCs w:val="21"/>
          <w:lang w:eastAsia="zh-CN"/>
        </w:rPr>
        <w:t>。</w:t>
      </w:r>
    </w:p>
    <w:p>
      <w:pPr>
        <w:pStyle w:val="2"/>
        <w:spacing w:before="0" w:beforeAutospacing="0" w:after="0" w:afterAutospacing="0" w:line="320" w:lineRule="exact"/>
        <w:ind w:firstLine="420"/>
        <w:rPr>
          <w:sz w:val="21"/>
          <w:szCs w:val="21"/>
        </w:rPr>
      </w:pPr>
      <w:r>
        <w:rPr>
          <w:sz w:val="21"/>
          <w:szCs w:val="21"/>
        </w:rPr>
        <w:t>符合条件的学生提交</w:t>
      </w:r>
      <w:r>
        <w:rPr>
          <w:rFonts w:hint="eastAsia"/>
          <w:sz w:val="21"/>
          <w:szCs w:val="21"/>
          <w:lang w:eastAsia="zh-CN"/>
        </w:rPr>
        <w:t>《</w:t>
      </w:r>
      <w:r>
        <w:rPr>
          <w:rFonts w:hint="eastAsia"/>
          <w:sz w:val="21"/>
          <w:szCs w:val="21"/>
          <w:lang w:val="en-US" w:eastAsia="zh-CN"/>
        </w:rPr>
        <w:t>湖北大学</w:t>
      </w:r>
      <w:r>
        <w:rPr>
          <w:rFonts w:hint="eastAsia"/>
          <w:sz w:val="21"/>
          <w:szCs w:val="21"/>
          <w:lang w:eastAsia="zh-CN"/>
        </w:rPr>
        <w:t>华美生物奖</w:t>
      </w:r>
      <w:r>
        <w:rPr>
          <w:rFonts w:hint="eastAsia"/>
          <w:sz w:val="21"/>
          <w:szCs w:val="21"/>
          <w:lang w:val="en-US" w:eastAsia="zh-CN"/>
        </w:rPr>
        <w:t>助</w:t>
      </w:r>
      <w:r>
        <w:rPr>
          <w:rFonts w:hint="eastAsia"/>
          <w:sz w:val="21"/>
          <w:szCs w:val="21"/>
          <w:lang w:eastAsia="zh-CN"/>
        </w:rPr>
        <w:t>学金</w:t>
      </w:r>
      <w:r>
        <w:rPr>
          <w:sz w:val="21"/>
          <w:szCs w:val="21"/>
        </w:rPr>
        <w:t>申请表</w:t>
      </w:r>
      <w:r>
        <w:rPr>
          <w:rFonts w:hint="eastAsia"/>
          <w:sz w:val="21"/>
          <w:szCs w:val="21"/>
          <w:lang w:eastAsia="zh-CN"/>
        </w:rPr>
        <w:t>》</w:t>
      </w:r>
      <w:r>
        <w:rPr>
          <w:rFonts w:hint="eastAsia"/>
          <w:sz w:val="21"/>
          <w:szCs w:val="21"/>
          <w:lang w:val="en-US" w:eastAsia="zh-CN"/>
        </w:rPr>
        <w:t>等</w:t>
      </w:r>
      <w:r>
        <w:rPr>
          <w:sz w:val="21"/>
          <w:szCs w:val="21"/>
        </w:rPr>
        <w:t>材料</w:t>
      </w:r>
      <w:r>
        <w:rPr>
          <w:rFonts w:hint="eastAsia"/>
          <w:sz w:val="21"/>
          <w:szCs w:val="21"/>
        </w:rPr>
        <w:t>，班主任（研究生</w:t>
      </w:r>
      <w:r>
        <w:rPr>
          <w:rFonts w:hint="eastAsia"/>
          <w:sz w:val="21"/>
          <w:szCs w:val="21"/>
          <w:lang w:eastAsia="zh-CN"/>
        </w:rPr>
        <w:t>辅导员、院团委书记、院党办</w:t>
      </w:r>
      <w:r>
        <w:rPr>
          <w:rFonts w:hint="eastAsia"/>
          <w:sz w:val="21"/>
          <w:szCs w:val="21"/>
        </w:rPr>
        <w:t>）引导</w:t>
      </w:r>
      <w:r>
        <w:rPr>
          <w:rFonts w:hint="eastAsia"/>
          <w:sz w:val="21"/>
          <w:szCs w:val="21"/>
          <w:lang w:eastAsia="zh-CN"/>
        </w:rPr>
        <w:t>（专业负责学生、学生组织）</w:t>
      </w:r>
      <w:r>
        <w:rPr>
          <w:rFonts w:hint="eastAsia"/>
          <w:sz w:val="21"/>
          <w:szCs w:val="21"/>
        </w:rPr>
        <w:t>完成</w:t>
      </w:r>
      <w:r>
        <w:rPr>
          <w:rFonts w:hint="eastAsia"/>
          <w:sz w:val="21"/>
          <w:szCs w:val="21"/>
          <w:lang w:eastAsia="zh-CN"/>
        </w:rPr>
        <w:t>并做到</w:t>
      </w:r>
      <w:r>
        <w:rPr>
          <w:rFonts w:hint="eastAsia"/>
          <w:sz w:val="21"/>
          <w:szCs w:val="21"/>
        </w:rPr>
        <w:t>公开</w:t>
      </w:r>
      <w:r>
        <w:rPr>
          <w:rFonts w:hint="eastAsia"/>
          <w:sz w:val="21"/>
          <w:szCs w:val="21"/>
          <w:lang w:eastAsia="zh-CN"/>
        </w:rPr>
        <w:t>透明，公平</w:t>
      </w:r>
      <w:r>
        <w:rPr>
          <w:rFonts w:hint="eastAsia"/>
          <w:sz w:val="21"/>
          <w:szCs w:val="21"/>
        </w:rPr>
        <w:t>竞选。名单汇总后，院</w:t>
      </w:r>
      <w:r>
        <w:rPr>
          <w:sz w:val="21"/>
          <w:szCs w:val="21"/>
        </w:rPr>
        <w:t>学工办对申请人材料进行初审</w:t>
      </w:r>
      <w:r>
        <w:rPr>
          <w:rFonts w:hint="eastAsia"/>
          <w:sz w:val="21"/>
          <w:szCs w:val="21"/>
        </w:rPr>
        <w:t>，最后报由</w:t>
      </w:r>
      <w:r>
        <w:rPr>
          <w:sz w:val="21"/>
          <w:szCs w:val="21"/>
        </w:rPr>
        <w:t>评审小组</w:t>
      </w:r>
      <w:r>
        <w:rPr>
          <w:rFonts w:hint="eastAsia"/>
          <w:sz w:val="21"/>
          <w:szCs w:val="21"/>
        </w:rPr>
        <w:t>审定、</w:t>
      </w:r>
      <w:r>
        <w:rPr>
          <w:sz w:val="21"/>
          <w:szCs w:val="21"/>
        </w:rPr>
        <w:t>公示。</w:t>
      </w:r>
    </w:p>
    <w:p>
      <w:pPr>
        <w:pStyle w:val="2"/>
        <w:spacing w:before="0" w:beforeAutospacing="0" w:after="0" w:afterAutospacing="0" w:line="320" w:lineRule="exact"/>
        <w:ind w:firstLine="420"/>
        <w:rPr>
          <w:rFonts w:hint="eastAsia"/>
          <w:sz w:val="21"/>
          <w:szCs w:val="21"/>
          <w:lang w:val="en-US" w:eastAsia="zh-CN"/>
        </w:rPr>
      </w:pPr>
      <w:r>
        <w:rPr>
          <w:sz w:val="21"/>
          <w:szCs w:val="21"/>
        </w:rPr>
        <w:t>“华美生物奖学金</w:t>
      </w:r>
      <w:r>
        <w:rPr>
          <w:rFonts w:hint="eastAsia"/>
          <w:sz w:val="21"/>
          <w:szCs w:val="21"/>
          <w:lang w:eastAsia="zh-CN"/>
        </w:rPr>
        <w:t>、</w:t>
      </w:r>
      <w:r>
        <w:rPr>
          <w:sz w:val="21"/>
          <w:szCs w:val="21"/>
        </w:rPr>
        <w:t>奖助学金”专款专用，其使用情况受捐赠人监督。</w:t>
      </w:r>
      <w:r>
        <w:rPr>
          <w:rFonts w:hint="eastAsia"/>
          <w:sz w:val="21"/>
          <w:szCs w:val="21"/>
        </w:rPr>
        <w:t>对于材料造假等诚信问题事件，取消本次和下一次相关奖助学金评选资格。</w:t>
      </w:r>
      <w:r>
        <w:rPr>
          <w:rFonts w:hint="eastAsia"/>
          <w:sz w:val="21"/>
          <w:szCs w:val="21"/>
          <w:lang w:val="en-US" w:eastAsia="zh-CN"/>
        </w:rPr>
        <w:t xml:space="preserve">                 </w:t>
      </w:r>
    </w:p>
    <w:p>
      <w:pPr>
        <w:pStyle w:val="2"/>
        <w:spacing w:before="0" w:beforeAutospacing="0" w:after="0" w:afterAutospacing="0" w:line="320" w:lineRule="exact"/>
        <w:ind w:firstLine="420"/>
        <w:jc w:val="right"/>
      </w:pPr>
      <w:r>
        <w:rPr>
          <w:rFonts w:hint="eastAsia"/>
          <w:sz w:val="21"/>
          <w:szCs w:val="21"/>
          <w:lang w:val="en-US" w:eastAsia="zh-CN"/>
        </w:rPr>
        <w:t xml:space="preserve">       </w:t>
      </w:r>
      <w:r>
        <w:t>湖北大学生命科学学院</w:t>
      </w:r>
      <w:r>
        <w:rPr>
          <w:rFonts w:hint="eastAsia"/>
          <w:lang w:val="en-US" w:eastAsia="zh-CN"/>
        </w:rPr>
        <w:t xml:space="preserve">  </w:t>
      </w:r>
      <w:r>
        <w:rPr>
          <w:rFonts w:hint="eastAsia"/>
        </w:rPr>
        <w:t>20</w:t>
      </w:r>
      <w:r>
        <w:rPr>
          <w:rFonts w:hint="eastAsia"/>
          <w:lang w:val="en-US" w:eastAsia="zh-CN"/>
        </w:rPr>
        <w:t>20</w:t>
      </w:r>
      <w:r>
        <w:rPr>
          <w:rFonts w:hint="eastAsia"/>
        </w:rPr>
        <w:t>年</w:t>
      </w:r>
      <w:r>
        <w:rPr>
          <w:rFonts w:hint="eastAsia"/>
          <w:lang w:val="en-US" w:eastAsia="zh-CN"/>
        </w:rPr>
        <w:t>6</w:t>
      </w:r>
      <w:r>
        <w:rPr>
          <w:rFonts w:hint="eastAsia"/>
        </w:rPr>
        <w:t>月</w:t>
      </w:r>
      <w:r>
        <w:rPr>
          <w:rFonts w:hint="eastAsia"/>
          <w:lang w:val="en-US" w:eastAsia="zh-CN"/>
        </w:rPr>
        <w:t>30</w:t>
      </w:r>
      <w:r>
        <w:rPr>
          <w:rFonts w:hint="eastAsia"/>
        </w:rPr>
        <w:t>日修订</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300C45"/>
    <w:multiLevelType w:val="singleLevel"/>
    <w:tmpl w:val="57300C45"/>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A154055"/>
    <w:rsid w:val="010D0CE0"/>
    <w:rsid w:val="03015A89"/>
    <w:rsid w:val="03497AD8"/>
    <w:rsid w:val="04C35933"/>
    <w:rsid w:val="081B0681"/>
    <w:rsid w:val="09EF0CDE"/>
    <w:rsid w:val="0B2A6D0E"/>
    <w:rsid w:val="0C312FD8"/>
    <w:rsid w:val="0D085195"/>
    <w:rsid w:val="0E6511ED"/>
    <w:rsid w:val="108F1ECB"/>
    <w:rsid w:val="14B31A21"/>
    <w:rsid w:val="17944E72"/>
    <w:rsid w:val="20256E74"/>
    <w:rsid w:val="20F21E01"/>
    <w:rsid w:val="255D3A11"/>
    <w:rsid w:val="2ECA7ED0"/>
    <w:rsid w:val="2F7F18AE"/>
    <w:rsid w:val="328A175F"/>
    <w:rsid w:val="35EE47DA"/>
    <w:rsid w:val="35F53963"/>
    <w:rsid w:val="36E013DC"/>
    <w:rsid w:val="37BF43DD"/>
    <w:rsid w:val="38553E9A"/>
    <w:rsid w:val="385C163D"/>
    <w:rsid w:val="39F928E0"/>
    <w:rsid w:val="3A460602"/>
    <w:rsid w:val="3BDF7279"/>
    <w:rsid w:val="3D011017"/>
    <w:rsid w:val="3FE442BB"/>
    <w:rsid w:val="424C42BF"/>
    <w:rsid w:val="42F01309"/>
    <w:rsid w:val="439A4C0C"/>
    <w:rsid w:val="476A5C9C"/>
    <w:rsid w:val="48E52988"/>
    <w:rsid w:val="4B493F19"/>
    <w:rsid w:val="4DCE39EA"/>
    <w:rsid w:val="4E30582E"/>
    <w:rsid w:val="52DC673C"/>
    <w:rsid w:val="52E245B5"/>
    <w:rsid w:val="55A6705F"/>
    <w:rsid w:val="55D2439B"/>
    <w:rsid w:val="5BF454CE"/>
    <w:rsid w:val="5C943A4A"/>
    <w:rsid w:val="5E8B689C"/>
    <w:rsid w:val="5E8C44D3"/>
    <w:rsid w:val="5EC54004"/>
    <w:rsid w:val="601C1179"/>
    <w:rsid w:val="61185E16"/>
    <w:rsid w:val="6498031B"/>
    <w:rsid w:val="64CD5E22"/>
    <w:rsid w:val="65A947FC"/>
    <w:rsid w:val="65B7767B"/>
    <w:rsid w:val="697328FB"/>
    <w:rsid w:val="6A154055"/>
    <w:rsid w:val="6ABB5877"/>
    <w:rsid w:val="6B5D3E08"/>
    <w:rsid w:val="6D962DCD"/>
    <w:rsid w:val="6E363B78"/>
    <w:rsid w:val="72351EAE"/>
    <w:rsid w:val="73044735"/>
    <w:rsid w:val="73A22F4A"/>
    <w:rsid w:val="74CA747C"/>
    <w:rsid w:val="75320669"/>
    <w:rsid w:val="76804DB1"/>
    <w:rsid w:val="77A466A2"/>
    <w:rsid w:val="7A7D4485"/>
    <w:rsid w:val="7A926935"/>
    <w:rsid w:val="7B401E78"/>
    <w:rsid w:val="7CB866AE"/>
    <w:rsid w:val="7D472C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styleId="5">
    <w:name w:val="Strong"/>
    <w:basedOn w:val="4"/>
    <w:qFormat/>
    <w:uiPriority w:val="0"/>
    <w:rPr>
      <w:b/>
      <w:bCs/>
    </w:rPr>
  </w:style>
  <w:style w:type="character" w:customStyle="1" w:styleId="6">
    <w:name w:val="lbl_title"/>
    <w:basedOn w:val="4"/>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2018-05-21T00:24:00Z</dcterms:created>
  <dc:creator>琴疯子</dc:creator>
  <cp:lastModifiedBy>Administrator</cp:lastModifiedBy>
  <cp:lastPrinted>2020-12-21T09:34:00Z</cp:lastPrinted>
  <dcterms:modified xsi:type="dcterms:W3CDTF">2021-02-03T08:01:45Z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